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A26" w:rsidRDefault="00397A26" w:rsidP="00A33E30">
      <w:pPr>
        <w:spacing w:after="0" w:line="240" w:lineRule="auto"/>
        <w:rPr>
          <w:rFonts w:asciiTheme="majorBidi" w:hAnsiTheme="majorBidi" w:cstheme="majorBidi"/>
          <w:b/>
          <w:sz w:val="24"/>
          <w:szCs w:val="24"/>
        </w:rPr>
      </w:pPr>
      <w:r>
        <w:rPr>
          <w:rFonts w:asciiTheme="majorBidi" w:hAnsiTheme="majorBidi" w:cstheme="majorBidi"/>
          <w:b/>
          <w:sz w:val="24"/>
          <w:szCs w:val="24"/>
        </w:rPr>
        <w:t xml:space="preserve">Texte </w:t>
      </w:r>
    </w:p>
    <w:p w:rsidR="00397A26" w:rsidRPr="00397A26" w:rsidRDefault="00397A26" w:rsidP="00397A26">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397A26">
        <w:rPr>
          <w:rFonts w:ascii="Verdana" w:eastAsia="Times New Roman" w:hAnsi="Verdana" w:cs="Times New Roman"/>
          <w:b/>
          <w:bCs/>
          <w:color w:val="000000"/>
          <w:sz w:val="18"/>
          <w:szCs w:val="18"/>
        </w:rPr>
        <w:t>Les signataires ont pris connaissance de la récente décision du gouvernement grec d’augmenter les mesures de dissuasion aux frontières au niveau maximal, de ne plus enregistrer de demandes d’asile pendant un mois et de renvoyer vers leur pays d’origine ou de transit toute personne tentant d’entrer en Grèce de façon irrégulière, suite à l’annonce des autorités turques de ne plus retenir les réfugiés à leurs frontières.  </w:t>
      </w:r>
    </w:p>
    <w:p w:rsidR="00397A26" w:rsidRPr="00397A26" w:rsidRDefault="00397A26" w:rsidP="00397A26">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397A26">
        <w:rPr>
          <w:rFonts w:ascii="Verdana" w:eastAsia="Times New Roman" w:hAnsi="Verdana" w:cs="Times New Roman"/>
          <w:color w:val="000000"/>
          <w:sz w:val="18"/>
          <w:szCs w:val="18"/>
        </w:rPr>
        <w:t>Le premier ministre grec soutient que ces mesures sont prises en application de l’article 78.3 du Traité sur le Fonctionnement de l’Union Européenne – qui n’autorise pourtant pas de prise de décision unilatérale.</w:t>
      </w:r>
    </w:p>
    <w:p w:rsidR="00397A26" w:rsidRPr="00397A26" w:rsidRDefault="00397A26" w:rsidP="00397A26">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397A26">
        <w:rPr>
          <w:rFonts w:ascii="Verdana" w:eastAsia="Times New Roman" w:hAnsi="Verdana" w:cs="Times New Roman"/>
          <w:color w:val="000000"/>
          <w:sz w:val="18"/>
          <w:szCs w:val="18"/>
        </w:rPr>
        <w:t>Ces déclarations prennent place dans un contexte de violations massives des droits humains dénoncées de toute part dans le traitement des demandeurs d’asile qui sont retenus dans des </w:t>
      </w:r>
      <w:proofErr w:type="spellStart"/>
      <w:r w:rsidRPr="00397A26">
        <w:rPr>
          <w:rFonts w:ascii="Verdana" w:eastAsia="Times New Roman" w:hAnsi="Verdana" w:cs="Times New Roman"/>
          <w:i/>
          <w:iCs/>
          <w:color w:val="000000"/>
          <w:sz w:val="18"/>
          <w:szCs w:val="18"/>
        </w:rPr>
        <w:t>hotspots</w:t>
      </w:r>
      <w:proofErr w:type="spellEnd"/>
      <w:r w:rsidRPr="00397A26">
        <w:rPr>
          <w:rFonts w:ascii="Verdana" w:eastAsia="Times New Roman" w:hAnsi="Verdana" w:cs="Times New Roman"/>
          <w:color w:val="000000"/>
          <w:sz w:val="18"/>
          <w:szCs w:val="18"/>
        </w:rPr>
        <w:t> surpeuplés dans les îles de la Mer Égée, qu’il s’agisse de l’accès à leurs besoins de base (logement décent, eau chaude, électricité, nourriture, chauffage, hygiène, santé…) ou de l’accès au droit (accès à un avocat, à une procédure équitable, à des recours effectifs contre les mesures de détention ou d’éloignement…), et des dysfonctionnements du système d’asile grec.</w:t>
      </w:r>
    </w:p>
    <w:p w:rsidR="00397A26" w:rsidRPr="00397A26" w:rsidRDefault="00397A26" w:rsidP="00397A26">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397A26">
        <w:rPr>
          <w:rFonts w:ascii="Verdana" w:eastAsia="Times New Roman" w:hAnsi="Verdana" w:cs="Times New Roman"/>
          <w:color w:val="000000"/>
          <w:sz w:val="18"/>
          <w:szCs w:val="18"/>
        </w:rPr>
        <w:t>Le traitement des réfugiés et des demandeurs d’asile en Turquie a également fait l’objet de condamnation par des nombreuses organisations internationales de défense des droits humains, malgré les efforts des autorités turques pour accueillir des milliers des réfugiés depuis le début du conflit en Syrie en 2011 et mettre en place un nouveau système d’asile. Ces organisations ont dénoncé en particulier le refoulement d’un grand nombre des réfugiés vers le nord de la Syrie, une zone qui a été décrite comme un « cauchemar humanitaire », où les populations civiles sont exposées à un risque imminent et grave de violation de leurs droits.</w:t>
      </w:r>
    </w:p>
    <w:p w:rsidR="00397A26" w:rsidRPr="00397A26" w:rsidRDefault="00397A26" w:rsidP="00397A26">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397A26">
        <w:rPr>
          <w:rFonts w:ascii="Verdana" w:eastAsia="Times New Roman" w:hAnsi="Verdana" w:cs="Times New Roman"/>
          <w:color w:val="000000"/>
          <w:sz w:val="18"/>
          <w:szCs w:val="18"/>
        </w:rPr>
        <w:t>Les signataires condamnent fermement toute atteinte aux droits fondamentaux des personnes cherchant asile dans l’Union Européenne. En aucun cas, la protection des frontières extérieures de l’Union Européenne ne permet à ses États membres de s’exonérer de leurs obligations découlant du droit européen, y compris de la Charte des droits fondamentaux de l’Union européenne, de la Convention européenne des droits de l’homme ou de la Convention de Genève de 1951 sur les réfugiés, qui prohibent les atteintes au droit à la vie, la soumission des individus à des traitements inhumains ou dégradants et le refoulement des demandeurs d’asile et qui garantissent le droit à l’asile et à la protection internationale pour toute personne en mouvement. Ni la suspension de l’enregistrement des demandes d’asile, ni les pratiques de </w:t>
      </w:r>
      <w:proofErr w:type="spellStart"/>
      <w:r w:rsidRPr="00397A26">
        <w:rPr>
          <w:rFonts w:ascii="Verdana" w:eastAsia="Times New Roman" w:hAnsi="Verdana" w:cs="Times New Roman"/>
          <w:i/>
          <w:iCs/>
          <w:color w:val="000000"/>
          <w:sz w:val="18"/>
          <w:szCs w:val="18"/>
        </w:rPr>
        <w:t>pushbacks</w:t>
      </w:r>
      <w:proofErr w:type="spellEnd"/>
      <w:r w:rsidRPr="00397A26">
        <w:rPr>
          <w:rFonts w:ascii="Verdana" w:eastAsia="Times New Roman" w:hAnsi="Verdana" w:cs="Times New Roman"/>
          <w:color w:val="000000"/>
          <w:sz w:val="18"/>
          <w:szCs w:val="18"/>
        </w:rPr>
        <w:t>, ni les renvois expéditifs vers les pays d’origine ou de transit des demandeurs d’asile, ni le confinement dans des camps surpeuplés sans accès aux besoins de base et sans accès à des recours effectifs ne sont compatibles avec le droit international et européen des droits de l’Homme.</w:t>
      </w:r>
    </w:p>
    <w:p w:rsidR="00397A26" w:rsidRPr="00397A26" w:rsidRDefault="00397A26" w:rsidP="00397A26">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397A26">
        <w:rPr>
          <w:rFonts w:ascii="Verdana" w:eastAsia="Times New Roman" w:hAnsi="Verdana" w:cs="Times New Roman"/>
          <w:color w:val="000000"/>
          <w:sz w:val="18"/>
          <w:szCs w:val="18"/>
        </w:rPr>
        <w:t>Les signataires tiennent à rappeler que l’Union Européenne «</w:t>
      </w:r>
      <w:r w:rsidRPr="00397A26">
        <w:rPr>
          <w:rFonts w:ascii="Verdana" w:eastAsia="Times New Roman" w:hAnsi="Verdana" w:cs="Times New Roman"/>
          <w:i/>
          <w:iCs/>
          <w:color w:val="000000"/>
          <w:sz w:val="18"/>
          <w:szCs w:val="18"/>
        </w:rPr>
        <w:t xml:space="preserve"> se fonde sur les valeurs indivisibles et universelles de dignité humaine, de liberté, d’égalité et de </w:t>
      </w:r>
      <w:proofErr w:type="gramStart"/>
      <w:r w:rsidRPr="00397A26">
        <w:rPr>
          <w:rFonts w:ascii="Verdana" w:eastAsia="Times New Roman" w:hAnsi="Verdana" w:cs="Times New Roman"/>
          <w:i/>
          <w:iCs/>
          <w:color w:val="000000"/>
          <w:sz w:val="18"/>
          <w:szCs w:val="18"/>
        </w:rPr>
        <w:t>solidarité;</w:t>
      </w:r>
      <w:proofErr w:type="gramEnd"/>
      <w:r w:rsidRPr="00397A26">
        <w:rPr>
          <w:rFonts w:ascii="Verdana" w:eastAsia="Times New Roman" w:hAnsi="Verdana" w:cs="Times New Roman"/>
          <w:i/>
          <w:iCs/>
          <w:color w:val="000000"/>
          <w:sz w:val="18"/>
          <w:szCs w:val="18"/>
        </w:rPr>
        <w:t xml:space="preserve"> elle repose sur le principe de la démocratie et le principe de l’État de droit</w:t>
      </w:r>
      <w:r w:rsidRPr="00397A26">
        <w:rPr>
          <w:rFonts w:ascii="Verdana" w:eastAsia="Times New Roman" w:hAnsi="Verdana" w:cs="Times New Roman"/>
          <w:color w:val="000000"/>
          <w:sz w:val="18"/>
          <w:szCs w:val="18"/>
        </w:rPr>
        <w:t> », ainsi que l’énoncent le préambule de la Charte des droits fondamentaux de l’Union Européenne et l’Article 2 du Traité sur le Fonctionnement de l’Union Européenne</w:t>
      </w:r>
    </w:p>
    <w:p w:rsidR="00397A26" w:rsidRPr="00397A26" w:rsidRDefault="00397A26" w:rsidP="00A33E30">
      <w:pPr>
        <w:spacing w:after="0" w:line="240" w:lineRule="auto"/>
        <w:rPr>
          <w:rFonts w:asciiTheme="majorBidi" w:hAnsiTheme="majorBidi" w:cstheme="majorBidi"/>
          <w:b/>
          <w:sz w:val="24"/>
          <w:szCs w:val="24"/>
        </w:rPr>
      </w:pPr>
      <w:bookmarkStart w:id="0" w:name="_GoBack"/>
      <w:bookmarkEnd w:id="0"/>
    </w:p>
    <w:sectPr w:rsidR="00397A26" w:rsidRPr="00397A26" w:rsidSect="006B18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A214D"/>
    <w:multiLevelType w:val="multilevel"/>
    <w:tmpl w:val="8188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9C3F87"/>
    <w:multiLevelType w:val="multilevel"/>
    <w:tmpl w:val="9DC6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FC60B2"/>
    <w:multiLevelType w:val="multilevel"/>
    <w:tmpl w:val="9516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0E3F92"/>
    <w:multiLevelType w:val="multilevel"/>
    <w:tmpl w:val="0540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3900D9"/>
    <w:multiLevelType w:val="multilevel"/>
    <w:tmpl w:val="7D74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EF29A3"/>
    <w:multiLevelType w:val="multilevel"/>
    <w:tmpl w:val="2162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1A0AED"/>
    <w:multiLevelType w:val="multilevel"/>
    <w:tmpl w:val="9C24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94501E"/>
    <w:multiLevelType w:val="multilevel"/>
    <w:tmpl w:val="A1C0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DC6"/>
    <w:rsid w:val="00217DC6"/>
    <w:rsid w:val="002921B5"/>
    <w:rsid w:val="00397A26"/>
    <w:rsid w:val="006A65B5"/>
    <w:rsid w:val="006B18A8"/>
    <w:rsid w:val="00A11F03"/>
    <w:rsid w:val="00A33E30"/>
    <w:rsid w:val="00A73D0E"/>
    <w:rsid w:val="00AA570E"/>
    <w:rsid w:val="00BE6F57"/>
    <w:rsid w:val="00D74F36"/>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FD00"/>
  <w15:docId w15:val="{1B897FEB-F661-45F5-B053-24ECF85B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D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17D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7DC6"/>
    <w:rPr>
      <w:rFonts w:ascii="Tahoma" w:hAnsi="Tahoma" w:cs="Tahoma"/>
      <w:sz w:val="16"/>
      <w:szCs w:val="16"/>
    </w:rPr>
  </w:style>
  <w:style w:type="paragraph" w:styleId="NormalWeb">
    <w:name w:val="Normal (Web)"/>
    <w:basedOn w:val="Normal"/>
    <w:uiPriority w:val="99"/>
    <w:semiHidden/>
    <w:unhideWhenUsed/>
    <w:rsid w:val="00397A2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ev">
    <w:name w:val="Strong"/>
    <w:basedOn w:val="Policepardfaut"/>
    <w:uiPriority w:val="22"/>
    <w:qFormat/>
    <w:rsid w:val="00397A26"/>
    <w:rPr>
      <w:b/>
      <w:bCs/>
    </w:rPr>
  </w:style>
  <w:style w:type="character" w:styleId="Accentuation">
    <w:name w:val="Emphasis"/>
    <w:basedOn w:val="Policepardfaut"/>
    <w:uiPriority w:val="20"/>
    <w:qFormat/>
    <w:rsid w:val="00397A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45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2879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Van Moortel</dc:creator>
  <cp:lastModifiedBy>smallet@asf.be</cp:lastModifiedBy>
  <cp:revision>3</cp:revision>
  <dcterms:created xsi:type="dcterms:W3CDTF">2020-03-17T13:36:00Z</dcterms:created>
  <dcterms:modified xsi:type="dcterms:W3CDTF">2020-06-16T09:07:00Z</dcterms:modified>
</cp:coreProperties>
</file>